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</w:rPr>
        <w:t>2018年度政府信息公开情况统计表</w:t>
      </w:r>
    </w:p>
    <w:p>
      <w:pPr>
        <w:pStyle w:val="3"/>
        <w:spacing w:before="96"/>
        <w:ind w:left="1224" w:right="1377"/>
        <w:jc w:val="center"/>
      </w:pPr>
      <w:r>
        <w:t>（市级部门）</w:t>
      </w:r>
    </w:p>
    <w:p>
      <w:pPr>
        <w:pStyle w:val="3"/>
        <w:spacing w:before="2"/>
        <w:rPr>
          <w:sz w:val="42"/>
        </w:rPr>
      </w:pPr>
    </w:p>
    <w:p>
      <w:pPr>
        <w:spacing w:before="0"/>
        <w:ind w:left="124" w:right="0" w:firstLine="0"/>
        <w:jc w:val="lef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503275520" behindDoc="1" locked="0" layoutInCell="1" allowOverlap="1">
                <wp:simplePos x="0" y="0"/>
                <wp:positionH relativeFrom="page">
                  <wp:posOffset>5384800</wp:posOffset>
                </wp:positionH>
                <wp:positionV relativeFrom="paragraph">
                  <wp:posOffset>535305</wp:posOffset>
                </wp:positionV>
                <wp:extent cx="1233805" cy="361315"/>
                <wp:effectExtent l="2540" t="4445" r="1905" b="15240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3613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943" h="569">
                              <a:moveTo>
                                <a:pt x="891" y="0"/>
                              </a:moveTo>
                              <a:lnTo>
                                <a:pt x="0" y="568"/>
                              </a:lnTo>
                              <a:moveTo>
                                <a:pt x="1942" y="0"/>
                              </a:moveTo>
                              <a:lnTo>
                                <a:pt x="900" y="568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4pt;margin-top:42.15pt;height:28.45pt;width:97.15pt;mso-position-horizontal-relative:page;z-index:-40960;mso-width-relative:page;mso-height-relative:page;" filled="f" stroked="t" coordsize="1943,569" o:gfxdata="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77CyDYAAAACwEAAA8AAAAAAAAAAQAgAAAAIgAAAGRycy9kb3ducmV2Lnht&#10;bFBLAQIUABQAAAAIAIdO4kC40agkMgIAAJUEAAAOAAAAAAAAAAEAIAAAACcBAABkcnMvZTJvRG9j&#10;LnhtbFBLBQYAAAAABgAGAFkBAADLBQAAAAA=&#10;" path="m891,0l0,568m1942,0l900,568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pacing w:val="-1"/>
          <w:w w:val="100"/>
          <w:sz w:val="24"/>
          <w:szCs w:val="24"/>
        </w:rPr>
        <w:t>填报单位</w:t>
      </w:r>
      <w:r>
        <w:rPr>
          <w:rFonts w:hint="eastAsia" w:ascii="黑体" w:hAnsi="黑体" w:eastAsia="黑体" w:cs="黑体"/>
          <w:spacing w:val="-1"/>
          <w:w w:val="100"/>
          <w:sz w:val="24"/>
          <w:szCs w:val="24"/>
          <w:lang w:eastAsia="zh-CN"/>
        </w:rPr>
        <w:t>（盖章）：泰州市供销合作总社</w:t>
      </w:r>
    </w:p>
    <w:tbl>
      <w:tblPr>
        <w:tblStyle w:val="4"/>
        <w:tblW w:w="8722" w:type="dxa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9"/>
        <w:gridCol w:w="901"/>
        <w:gridCol w:w="10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2785" w:right="2778"/>
              <w:jc w:val="center"/>
              <w:rPr>
                <w:sz w:val="21"/>
              </w:rPr>
            </w:pPr>
            <w:r>
              <w:rPr>
                <w:sz w:val="21"/>
              </w:rPr>
              <w:t>统 计 指 标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单位</w:t>
            </w:r>
          </w:p>
        </w:tc>
        <w:tc>
          <w:tcPr>
            <w:tcW w:w="1052" w:type="dxa"/>
          </w:tcPr>
          <w:p>
            <w:pPr>
              <w:pStyle w:val="6"/>
              <w:spacing w:before="134"/>
              <w:ind w:left="208"/>
              <w:rPr>
                <w:sz w:val="21"/>
              </w:rPr>
            </w:pPr>
            <w:r>
              <w:rPr>
                <w:sz w:val="21"/>
              </w:rPr>
              <w:t>统计数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一、主动公开情况</w:t>
            </w:r>
          </w:p>
        </w:tc>
        <w:tc>
          <w:tcPr>
            <w:tcW w:w="90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65"/>
              <w:ind w:left="107"/>
              <w:rPr>
                <w:sz w:val="21"/>
              </w:rPr>
            </w:pPr>
            <w:r>
              <w:rPr>
                <w:sz w:val="21"/>
              </w:rPr>
              <w:t xml:space="preserve">（一）主动公开政府信息数（不同渠道和方式公开相同信息计 </w:t>
            </w:r>
            <w:r>
              <w:rPr>
                <w:rFonts w:hint="eastAsia" w:ascii="Microsoft JhengHei" w:eastAsia="Microsoft JhengHei"/>
                <w:sz w:val="21"/>
              </w:rPr>
              <w:t xml:space="preserve">1 </w:t>
            </w:r>
            <w:r>
              <w:rPr>
                <w:sz w:val="21"/>
              </w:rPr>
              <w:t>条）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其中：主动公开规范性文件数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36"/>
              <w:ind w:left="107"/>
              <w:rPr>
                <w:sz w:val="21"/>
              </w:rPr>
            </w:pPr>
            <w:r>
              <w:rPr>
                <w:sz w:val="21"/>
              </w:rPr>
              <w:t>制发规范性文件总数</w:t>
            </w:r>
          </w:p>
        </w:tc>
        <w:tc>
          <w:tcPr>
            <w:tcW w:w="901" w:type="dxa"/>
          </w:tcPr>
          <w:p>
            <w:pPr>
              <w:pStyle w:val="6"/>
              <w:spacing w:before="136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（二）通过不同渠道和方式公开政府信息的情况</w:t>
            </w:r>
          </w:p>
        </w:tc>
        <w:tc>
          <w:tcPr>
            <w:tcW w:w="901" w:type="dxa"/>
            <w:vAlign w:val="top"/>
          </w:tcPr>
          <w:p>
            <w:pPr>
              <w:pStyle w:val="6"/>
              <w:ind w:left="0" w:leftChars="0" w:right="0" w:rightChars="0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  <w:vAlign w:val="center"/>
          </w:tcPr>
          <w:p>
            <w:pPr>
              <w:pStyle w:val="6"/>
              <w:ind w:left="0" w:leftChars="0" w:right="0" w:rightChars="0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67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1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政府公报公开政府信息数</w:t>
            </w:r>
          </w:p>
        </w:tc>
        <w:tc>
          <w:tcPr>
            <w:tcW w:w="901" w:type="dxa"/>
          </w:tcPr>
          <w:p>
            <w:pPr>
              <w:pStyle w:val="6"/>
              <w:spacing w:before="136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64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2</w:t>
            </w:r>
            <w:r>
              <w:rPr>
                <w:sz w:val="21"/>
              </w:rPr>
              <w:t>．政府网站公开政府信息数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64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3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政务微博公开政府信息数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6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4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政务微信公开政府信息数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64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5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其他方式公开政府信息数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36"/>
              <w:ind w:left="107"/>
              <w:rPr>
                <w:sz w:val="21"/>
              </w:rPr>
            </w:pPr>
            <w:r>
              <w:rPr>
                <w:sz w:val="21"/>
              </w:rPr>
              <w:t>二、回应解读情况</w:t>
            </w:r>
          </w:p>
        </w:tc>
        <w:tc>
          <w:tcPr>
            <w:tcW w:w="90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 w:line="170" w:lineRule="auto"/>
              <w:ind w:left="107" w:right="95"/>
              <w:rPr>
                <w:sz w:val="21"/>
              </w:rPr>
            </w:pPr>
            <w:r>
              <w:rPr>
                <w:sz w:val="21"/>
              </w:rPr>
              <w:t xml:space="preserve">（一）回应公众关注热点或重大舆情数（不同方式回应同一热点或舆情计 </w:t>
            </w:r>
            <w:r>
              <w:rPr>
                <w:rFonts w:hint="eastAsia" w:ascii="Microsoft JhengHei" w:eastAsia="Microsoft JhengHei"/>
                <w:sz w:val="21"/>
              </w:rPr>
              <w:t xml:space="preserve">1 </w:t>
            </w:r>
            <w:r>
              <w:rPr>
                <w:sz w:val="21"/>
              </w:rPr>
              <w:t>次）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（二）通过不同渠道和方式回应解读的情况</w:t>
            </w:r>
          </w:p>
        </w:tc>
        <w:tc>
          <w:tcPr>
            <w:tcW w:w="901" w:type="dxa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64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1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参加或举办新闻发布会总次数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其中：主要负责同志参加新闻发布会次数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67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2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政府网站在线访谈次数</w:t>
            </w:r>
          </w:p>
        </w:tc>
        <w:tc>
          <w:tcPr>
            <w:tcW w:w="901" w:type="dxa"/>
          </w:tcPr>
          <w:p>
            <w:pPr>
              <w:pStyle w:val="6"/>
              <w:spacing w:before="136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其中：主要负责同志参加政府网站在线访谈次数</w:t>
            </w:r>
          </w:p>
        </w:tc>
        <w:tc>
          <w:tcPr>
            <w:tcW w:w="901" w:type="dxa"/>
          </w:tcPr>
          <w:p>
            <w:pPr>
              <w:pStyle w:val="6"/>
              <w:spacing w:before="134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67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3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政策解读稿件发布数</w:t>
            </w:r>
          </w:p>
        </w:tc>
        <w:tc>
          <w:tcPr>
            <w:tcW w:w="901" w:type="dxa"/>
          </w:tcPr>
          <w:p>
            <w:pPr>
              <w:pStyle w:val="6"/>
              <w:spacing w:before="136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篇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>0</w:t>
            </w: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top="1580" w:right="1140" w:bottom="1240" w:left="1520" w:header="0" w:footer="1133" w:gutter="0"/>
        </w:sectPr>
      </w:pPr>
    </w:p>
    <w:p>
      <w:pPr>
        <w:pStyle w:val="3"/>
        <w:spacing w:before="11"/>
        <w:rPr>
          <w:rFonts w:ascii="Times New Roman"/>
          <w:sz w:val="8"/>
        </w:rPr>
      </w:pPr>
      <w:r>
        <mc:AlternateContent>
          <mc:Choice Requires="wps">
            <w:drawing>
              <wp:anchor distT="0" distB="0" distL="114300" distR="114300" simplePos="0" relativeHeight="503275520" behindDoc="1" locked="0" layoutInCell="1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2185035</wp:posOffset>
                </wp:positionV>
                <wp:extent cx="1233805" cy="360045"/>
                <wp:effectExtent l="2540" t="4445" r="1905" b="1651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3600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943" h="567">
                              <a:moveTo>
                                <a:pt x="891" y="0"/>
                              </a:moveTo>
                              <a:lnTo>
                                <a:pt x="0" y="566"/>
                              </a:lnTo>
                              <a:moveTo>
                                <a:pt x="1942" y="0"/>
                              </a:moveTo>
                              <a:lnTo>
                                <a:pt x="900" y="566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4pt;margin-top:172.05pt;height:28.35pt;width:97.15pt;mso-position-horizontal-relative:page;mso-position-vertical-relative:page;z-index:-40960;mso-width-relative:page;mso-height-relative:page;" filled="f" stroked="t" coordsize="1943,567" o:gfxdata="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5HLxqdoAAAAMAQAADwAAAAAAAAABACAAAAAiAAAAZHJzL2Rvd25y&#10;ZXYueG1sUEsBAhQAFAAAAAgAh07iQJgk2Hg1AgAAlQQAAA4AAAAAAAAAAQAgAAAAKQEAAGRycy9l&#10;Mm9Eb2MueG1sUEsFBgAAAAAGAAYAWQEAANAFAAAAAA==&#10;" path="m891,0l0,566m1942,0l900,566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W w:w="8722" w:type="dxa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9"/>
        <w:gridCol w:w="901"/>
        <w:gridCol w:w="10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2785" w:right="2778"/>
              <w:jc w:val="center"/>
              <w:rPr>
                <w:sz w:val="21"/>
              </w:rPr>
            </w:pPr>
            <w:r>
              <w:rPr>
                <w:sz w:val="21"/>
              </w:rPr>
              <w:t>统 计 指 标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单位</w:t>
            </w:r>
          </w:p>
        </w:tc>
        <w:tc>
          <w:tcPr>
            <w:tcW w:w="1052" w:type="dxa"/>
          </w:tcPr>
          <w:p>
            <w:pPr>
              <w:pStyle w:val="6"/>
              <w:spacing w:before="145"/>
              <w:ind w:left="208"/>
              <w:rPr>
                <w:sz w:val="21"/>
              </w:rPr>
            </w:pPr>
            <w:r>
              <w:rPr>
                <w:sz w:val="21"/>
              </w:rPr>
              <w:t>统计数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4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微博微信回应事件数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5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其他方式回应事件数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三、依申请公开情况</w:t>
            </w:r>
          </w:p>
        </w:tc>
        <w:tc>
          <w:tcPr>
            <w:tcW w:w="901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7"/>
              <w:ind w:left="107"/>
              <w:rPr>
                <w:sz w:val="21"/>
              </w:rPr>
            </w:pPr>
            <w:r>
              <w:rPr>
                <w:sz w:val="21"/>
              </w:rPr>
              <w:t>（一）收到申请数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1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当面申请数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769" w:type="dxa"/>
          </w:tcPr>
          <w:p>
            <w:pPr>
              <w:pStyle w:val="6"/>
              <w:spacing w:before="78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2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传真申请数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3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网络申请数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4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信函申请数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（二）申请办结数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1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按时办结数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8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2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延期办结数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（三）申请答复数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6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1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属于已主动公开范围数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2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同意公开答复数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3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同意部分公开答复数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8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4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不同意公开答复数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其中：涉及国家秘密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7"/>
              <w:ind w:left="107"/>
              <w:rPr>
                <w:sz w:val="21"/>
              </w:rPr>
            </w:pPr>
            <w:r>
              <w:rPr>
                <w:sz w:val="21"/>
              </w:rPr>
              <w:t>涉及商业秘密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涉及个人隐私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危及国家安全、公共安全、经济安全和社会稳定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不是《条例》所指政府信息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法律法规规定的其他情形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140" w:bottom="1240" w:left="1520" w:header="0" w:footer="1053" w:gutter="0"/>
        </w:sectPr>
      </w:pPr>
    </w:p>
    <w:p>
      <w:pPr>
        <w:pStyle w:val="3"/>
        <w:spacing w:before="11"/>
        <w:rPr>
          <w:rFonts w:ascii="Times New Roman"/>
          <w:sz w:val="8"/>
        </w:rPr>
      </w:pPr>
      <w:r>
        <mc:AlternateContent>
          <mc:Choice Requires="wps">
            <w:drawing>
              <wp:anchor distT="0" distB="0" distL="114300" distR="114300" simplePos="0" relativeHeight="503275520" behindDoc="1" locked="0" layoutInCell="1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2918460</wp:posOffset>
                </wp:positionV>
                <wp:extent cx="1233805" cy="360045"/>
                <wp:effectExtent l="2540" t="4445" r="1905" b="1651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3600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943" h="567">
                              <a:moveTo>
                                <a:pt x="891" y="0"/>
                              </a:moveTo>
                              <a:lnTo>
                                <a:pt x="0" y="567"/>
                              </a:lnTo>
                              <a:moveTo>
                                <a:pt x="1942" y="0"/>
                              </a:moveTo>
                              <a:lnTo>
                                <a:pt x="900" y="567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4pt;margin-top:229.8pt;height:28.35pt;width:97.15pt;mso-position-horizontal-relative:page;mso-position-vertical-relative:page;z-index:-40960;mso-width-relative:page;mso-height-relative:page;" filled="f" stroked="t" coordsize="1943,567" o:gfxdata="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LcTn12wAAAAwBAAAPAAAAAAAAAAEAIAAAACIAAABkcnMvZG93bnJldi54&#10;bWxQSwECFAAUAAAACACHTuJA5ZWQXDACAACVBAAADgAAAAAAAAABACAAAAAqAQAAZHJzL2Uyb0Rv&#10;Yy54bWxQSwUGAAAAAAYABgBZAQAAzAUAAAAA&#10;" path="m891,0l0,567m1942,0l900,567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W w:w="8722" w:type="dxa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9"/>
        <w:gridCol w:w="901"/>
        <w:gridCol w:w="10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2785" w:right="2778"/>
              <w:jc w:val="center"/>
              <w:rPr>
                <w:sz w:val="21"/>
              </w:rPr>
            </w:pPr>
            <w:r>
              <w:rPr>
                <w:sz w:val="21"/>
              </w:rPr>
              <w:t>统 计 指 标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单位</w:t>
            </w:r>
          </w:p>
        </w:tc>
        <w:tc>
          <w:tcPr>
            <w:tcW w:w="1052" w:type="dxa"/>
          </w:tcPr>
          <w:p>
            <w:pPr>
              <w:pStyle w:val="6"/>
              <w:spacing w:before="145"/>
              <w:ind w:left="208"/>
              <w:rPr>
                <w:sz w:val="21"/>
              </w:rPr>
            </w:pPr>
            <w:r>
              <w:rPr>
                <w:sz w:val="21"/>
              </w:rPr>
              <w:t>统计数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5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不属于本行政机关公开数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6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申请信息不存在数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7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告知作出更改补充数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8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8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告知通过其他途径办理数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（四）申请来源</w:t>
            </w:r>
          </w:p>
        </w:tc>
        <w:tc>
          <w:tcPr>
            <w:tcW w:w="901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769" w:type="dxa"/>
          </w:tcPr>
          <w:p>
            <w:pPr>
              <w:pStyle w:val="6"/>
              <w:spacing w:before="78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1</w:t>
            </w:r>
            <w:r>
              <w:rPr>
                <w:sz w:val="21"/>
              </w:rPr>
              <w:t>．党政机关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2</w:t>
            </w:r>
            <w:r>
              <w:rPr>
                <w:sz w:val="21"/>
              </w:rPr>
              <w:t>．社会团体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3</w:t>
            </w:r>
            <w:r>
              <w:rPr>
                <w:sz w:val="21"/>
              </w:rPr>
              <w:t>．企业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4</w:t>
            </w:r>
            <w:r>
              <w:rPr>
                <w:sz w:val="21"/>
              </w:rPr>
              <w:t>．宣传媒体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5</w:t>
            </w:r>
            <w:r>
              <w:rPr>
                <w:sz w:val="21"/>
              </w:rPr>
              <w:t>．科研院校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78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6</w:t>
            </w:r>
            <w:r>
              <w:rPr>
                <w:sz w:val="21"/>
              </w:rPr>
              <w:t>．公民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其中：律师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科研人员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媒体从业人员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sz w:val="21"/>
              </w:rPr>
              <w:t>7</w:t>
            </w:r>
            <w:r>
              <w:rPr>
                <w:sz w:val="21"/>
              </w:rPr>
              <w:t>．其他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7"/>
              <w:ind w:left="107"/>
              <w:rPr>
                <w:sz w:val="21"/>
              </w:rPr>
            </w:pPr>
            <w:r>
              <w:rPr>
                <w:sz w:val="21"/>
              </w:rPr>
              <w:t>四、行政复议数量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（一）维持具体行政行为数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7"/>
              <w:ind w:left="107"/>
              <w:rPr>
                <w:sz w:val="21"/>
              </w:rPr>
            </w:pPr>
            <w:r>
              <w:rPr>
                <w:sz w:val="21"/>
              </w:rPr>
              <w:t>（二）被依法纠错数</w:t>
            </w:r>
          </w:p>
        </w:tc>
        <w:tc>
          <w:tcPr>
            <w:tcW w:w="901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（三）其他情形数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五、行政诉讼数量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（一）维持具有行政行为或者驳回原告诉讼请求数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（二）被依法纠错数</w:t>
            </w:r>
          </w:p>
        </w:tc>
        <w:tc>
          <w:tcPr>
            <w:tcW w:w="901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52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140" w:bottom="1240" w:left="1520" w:header="0" w:footer="1133" w:gutter="0"/>
        </w:sectPr>
      </w:pPr>
    </w:p>
    <w:p>
      <w:pPr>
        <w:pStyle w:val="3"/>
        <w:spacing w:before="11"/>
        <w:rPr>
          <w:rFonts w:ascii="Times New Roman"/>
          <w:sz w:val="8"/>
        </w:rPr>
      </w:pPr>
      <w:r>
        <mc:AlternateContent>
          <mc:Choice Requires="wps">
            <w:drawing>
              <wp:anchor distT="0" distB="0" distL="114300" distR="114300" simplePos="0" relativeHeight="503275520" behindDoc="1" locked="0" layoutInCell="1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2918460</wp:posOffset>
                </wp:positionV>
                <wp:extent cx="1233805" cy="360045"/>
                <wp:effectExtent l="2540" t="4445" r="1905" b="16510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3600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943" h="567">
                              <a:moveTo>
                                <a:pt x="891" y="0"/>
                              </a:moveTo>
                              <a:lnTo>
                                <a:pt x="0" y="567"/>
                              </a:lnTo>
                              <a:moveTo>
                                <a:pt x="1942" y="0"/>
                              </a:moveTo>
                              <a:lnTo>
                                <a:pt x="900" y="567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4pt;margin-top:229.8pt;height:28.35pt;width:97.15pt;mso-position-horizontal-relative:page;mso-position-vertical-relative:page;z-index:-40960;mso-width-relative:page;mso-height-relative:page;" filled="f" stroked="t" coordsize="1943,567" o:gfxdata="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3E59dsAAAAMAQAADwAAAAAAAAABACAAAAAiAAAAZHJzL2Rvd25yZXYu&#10;eG1sUEsBAhQAFAAAAAgAh07iQJVg1JUxAgAAlQQAAA4AAAAAAAAAAQAgAAAAKgEAAGRycy9lMm9E&#10;b2MueG1sUEsFBgAAAAAGAAYAWQEAAM0FAAAAAA==&#10;" path="m891,0l0,567m1942,0l900,567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503275520" behindDoc="1" locked="0" layoutInCell="1" allowOverlap="1">
                <wp:simplePos x="0" y="0"/>
                <wp:positionH relativeFrom="page">
                  <wp:posOffset>5384800</wp:posOffset>
                </wp:positionH>
                <wp:positionV relativeFrom="page">
                  <wp:posOffset>5483860</wp:posOffset>
                </wp:positionV>
                <wp:extent cx="1233805" cy="360045"/>
                <wp:effectExtent l="2540" t="4445" r="1905" b="1651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36004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943" h="567">
                              <a:moveTo>
                                <a:pt x="891" y="0"/>
                              </a:moveTo>
                              <a:lnTo>
                                <a:pt x="0" y="567"/>
                              </a:lnTo>
                              <a:moveTo>
                                <a:pt x="1942" y="0"/>
                              </a:moveTo>
                              <a:lnTo>
                                <a:pt x="900" y="567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24pt;margin-top:431.8pt;height:28.35pt;width:97.15pt;mso-position-horizontal-relative:page;mso-position-vertical-relative:page;z-index:-40960;mso-width-relative:page;mso-height-relative:page;" filled="f" stroked="t" coordsize="1943,567" o:gfxdata="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b5V3rbAAAADAEAAA8AAAAAAAAAAQAgAAAAIgAAAGRycy9kb3ducmV2&#10;LnhtbFBLAQIUABQAAAAIAIdO4kDJXYWnMgIAAJUEAAAOAAAAAAAAAAEAIAAAACoBAABkcnMvZTJv&#10;RG9jLnhtbFBLBQYAAAAABgAGAFkBAADOBQAAAAA=&#10;" path="m891,0l0,567m1942,0l900,567e">
                <v:fill on="f" focussize="0,0"/>
                <v:stroke weight="0.48pt"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W w:w="8722" w:type="dxa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9"/>
        <w:gridCol w:w="879"/>
        <w:gridCol w:w="10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2785" w:right="2778"/>
              <w:jc w:val="center"/>
              <w:rPr>
                <w:sz w:val="21"/>
              </w:rPr>
            </w:pPr>
            <w:r>
              <w:rPr>
                <w:sz w:val="21"/>
              </w:rPr>
              <w:t>统 计 指 标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单位</w:t>
            </w:r>
          </w:p>
        </w:tc>
        <w:tc>
          <w:tcPr>
            <w:tcW w:w="1074" w:type="dxa"/>
          </w:tcPr>
          <w:p>
            <w:pPr>
              <w:pStyle w:val="6"/>
              <w:spacing w:before="145"/>
              <w:ind w:left="208"/>
              <w:rPr>
                <w:sz w:val="21"/>
              </w:rPr>
            </w:pPr>
            <w:r>
              <w:rPr>
                <w:sz w:val="21"/>
              </w:rPr>
              <w:t>统计数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（三）其他情形数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六、举报投诉数量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七、政府信息公开意见箱办理信件数量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件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7"/>
              <w:ind w:left="107"/>
              <w:rPr>
                <w:sz w:val="21"/>
              </w:rPr>
            </w:pPr>
            <w:r>
              <w:rPr>
                <w:sz w:val="21"/>
              </w:rPr>
              <w:t>八、依申请公开信息收取的费用</w:t>
            </w:r>
          </w:p>
        </w:tc>
        <w:tc>
          <w:tcPr>
            <w:tcW w:w="879" w:type="dxa"/>
          </w:tcPr>
          <w:p>
            <w:pPr>
              <w:pStyle w:val="6"/>
              <w:spacing w:before="147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九、机构建设和保障经费情况</w:t>
            </w:r>
          </w:p>
        </w:tc>
        <w:tc>
          <w:tcPr>
            <w:tcW w:w="87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769" w:type="dxa"/>
          </w:tcPr>
          <w:p>
            <w:pPr>
              <w:pStyle w:val="6"/>
              <w:spacing w:before="147"/>
              <w:ind w:left="107"/>
              <w:rPr>
                <w:sz w:val="21"/>
              </w:rPr>
            </w:pPr>
            <w:r>
              <w:rPr>
                <w:sz w:val="21"/>
              </w:rPr>
              <w:t>（一）政府信息公开工作专门机构数</w:t>
            </w:r>
          </w:p>
        </w:tc>
        <w:tc>
          <w:tcPr>
            <w:tcW w:w="879" w:type="dxa"/>
          </w:tcPr>
          <w:p>
            <w:pPr>
              <w:pStyle w:val="6"/>
              <w:spacing w:before="147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个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（二）向政府信息公开查阅点移送文件、资料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份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（三）从事政府信息公开工作人员数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人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1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0"/>
                <w:w w:val="100"/>
                <w:sz w:val="21"/>
              </w:rPr>
              <w:t>专职人员数</w:t>
            </w:r>
            <w:r>
              <w:rPr>
                <w:spacing w:val="-29"/>
                <w:w w:val="100"/>
                <w:sz w:val="21"/>
              </w:rPr>
              <w:t>（</w:t>
            </w:r>
            <w:r>
              <w:rPr>
                <w:spacing w:val="-32"/>
                <w:w w:val="100"/>
                <w:sz w:val="21"/>
              </w:rPr>
              <w:t>不包括政府公报及政府网站工作人员数</w:t>
            </w:r>
            <w:r>
              <w:rPr>
                <w:w w:val="100"/>
                <w:sz w:val="21"/>
              </w:rPr>
              <w:t>）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人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75"/>
              <w:ind w:left="107"/>
              <w:rPr>
                <w:sz w:val="21"/>
              </w:rPr>
            </w:pPr>
            <w:r>
              <w:rPr>
                <w:rFonts w:hint="eastAsia" w:ascii="Microsoft JhengHei" w:eastAsia="Microsoft JhengHei"/>
                <w:w w:val="96"/>
                <w:sz w:val="21"/>
              </w:rPr>
              <w:t>2</w:t>
            </w:r>
            <w:r>
              <w:rPr>
                <w:w w:val="16"/>
                <w:sz w:val="21"/>
              </w:rPr>
              <w:t>﹒</w:t>
            </w:r>
            <w:r>
              <w:rPr>
                <w:spacing w:val="-3"/>
                <w:w w:val="100"/>
                <w:sz w:val="21"/>
              </w:rPr>
              <w:t>兼职人员数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人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50" w:line="213" w:lineRule="auto"/>
              <w:ind w:left="107" w:right="95"/>
              <w:rPr>
                <w:sz w:val="21"/>
              </w:rPr>
            </w:pPr>
            <w:r>
              <w:rPr>
                <w:sz w:val="21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879" w:type="dxa"/>
          </w:tcPr>
          <w:p>
            <w:pPr>
              <w:pStyle w:val="6"/>
              <w:spacing w:before="147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十、政府信息公开会议和培训情况</w:t>
            </w:r>
          </w:p>
        </w:tc>
        <w:tc>
          <w:tcPr>
            <w:tcW w:w="879" w:type="dxa"/>
          </w:tcPr>
          <w:p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（一）召开政府信息公开工作会议或专题会议数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（二）举办各类培训班数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6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次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769" w:type="dxa"/>
          </w:tcPr>
          <w:p>
            <w:pPr>
              <w:pStyle w:val="6"/>
              <w:spacing w:before="145"/>
              <w:ind w:left="107"/>
              <w:rPr>
                <w:sz w:val="21"/>
              </w:rPr>
            </w:pPr>
            <w:r>
              <w:rPr>
                <w:sz w:val="21"/>
              </w:rPr>
              <w:t>（三）接受培训人员数</w:t>
            </w:r>
          </w:p>
        </w:tc>
        <w:tc>
          <w:tcPr>
            <w:tcW w:w="879" w:type="dxa"/>
          </w:tcPr>
          <w:p>
            <w:pPr>
              <w:pStyle w:val="6"/>
              <w:spacing w:before="145"/>
              <w:ind w:left="220" w:right="210"/>
              <w:jc w:val="center"/>
              <w:rPr>
                <w:sz w:val="21"/>
              </w:rPr>
            </w:pPr>
            <w:r>
              <w:rPr>
                <w:sz w:val="21"/>
              </w:rPr>
              <w:t>人次</w:t>
            </w:r>
          </w:p>
        </w:tc>
        <w:tc>
          <w:tcPr>
            <w:tcW w:w="1074" w:type="dxa"/>
            <w:vAlign w:val="center"/>
          </w:tcPr>
          <w:p>
            <w:pPr>
              <w:pStyle w:val="6"/>
              <w:jc w:val="center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</w:tbl>
    <w:p>
      <w:pPr>
        <w:pStyle w:val="3"/>
        <w:rPr>
          <w:rFonts w:ascii="Times New Roman"/>
          <w:sz w:val="20"/>
        </w:rPr>
      </w:pPr>
    </w:p>
    <w:p>
      <w:pPr>
        <w:tabs>
          <w:tab w:val="left" w:pos="3062"/>
          <w:tab w:val="left" w:pos="5791"/>
        </w:tabs>
        <w:spacing w:before="232"/>
        <w:ind w:left="124" w:right="0" w:firstLine="0"/>
        <w:jc w:val="left"/>
        <w:rPr>
          <w:rFonts w:hint="eastAsia" w:eastAsia="宋体"/>
          <w:sz w:val="21"/>
          <w:lang w:eastAsia="zh-CN"/>
        </w:rPr>
      </w:pPr>
      <w:r>
        <w:rPr>
          <w:sz w:val="21"/>
        </w:rPr>
        <w:t>单位</w:t>
      </w:r>
      <w:r>
        <w:rPr>
          <w:spacing w:val="-3"/>
          <w:sz w:val="21"/>
        </w:rPr>
        <w:t>负</w:t>
      </w:r>
      <w:r>
        <w:rPr>
          <w:sz w:val="21"/>
        </w:rPr>
        <w:t>责</w:t>
      </w:r>
      <w:r>
        <w:rPr>
          <w:spacing w:val="-3"/>
          <w:sz w:val="21"/>
        </w:rPr>
        <w:t>人</w:t>
      </w:r>
      <w:r>
        <w:rPr>
          <w:sz w:val="21"/>
        </w:rPr>
        <w:t>：</w:t>
      </w:r>
      <w:r>
        <w:rPr>
          <w:rFonts w:hint="eastAsia"/>
          <w:sz w:val="21"/>
          <w:lang w:eastAsia="zh-CN"/>
        </w:rPr>
        <w:t>周书清</w:t>
      </w:r>
      <w:r>
        <w:rPr>
          <w:sz w:val="21"/>
        </w:rPr>
        <w:tab/>
      </w:r>
      <w:r>
        <w:rPr>
          <w:sz w:val="21"/>
        </w:rPr>
        <w:t>审核人：</w:t>
      </w:r>
      <w:r>
        <w:rPr>
          <w:rFonts w:hint="eastAsia"/>
          <w:sz w:val="21"/>
          <w:lang w:eastAsia="zh-CN"/>
        </w:rPr>
        <w:t>朱余昌</w:t>
      </w:r>
      <w:r>
        <w:rPr>
          <w:sz w:val="21"/>
        </w:rPr>
        <w:tab/>
      </w:r>
      <w:r>
        <w:rPr>
          <w:sz w:val="21"/>
        </w:rPr>
        <w:t>填报人：</w:t>
      </w:r>
      <w:r>
        <w:rPr>
          <w:rFonts w:hint="eastAsia"/>
          <w:sz w:val="21"/>
          <w:lang w:eastAsia="zh-CN"/>
        </w:rPr>
        <w:t>徐吾融</w:t>
      </w:r>
    </w:p>
    <w:p>
      <w:pPr>
        <w:pStyle w:val="3"/>
        <w:spacing w:before="2"/>
        <w:rPr>
          <w:sz w:val="35"/>
        </w:rPr>
      </w:pPr>
    </w:p>
    <w:p>
      <w:pPr>
        <w:tabs>
          <w:tab w:val="left" w:pos="5791"/>
        </w:tabs>
        <w:spacing w:before="0"/>
        <w:ind w:left="124" w:right="0" w:firstLine="0"/>
        <w:jc w:val="left"/>
        <w:rPr>
          <w:rFonts w:hint="default" w:eastAsia="宋体"/>
          <w:sz w:val="21"/>
          <w:lang w:val="en-US" w:eastAsia="zh-CN"/>
        </w:rPr>
      </w:pPr>
      <w:r>
        <w:rPr>
          <w:sz w:val="21"/>
        </w:rPr>
        <w:t>联系</w:t>
      </w:r>
      <w:r>
        <w:rPr>
          <w:spacing w:val="-3"/>
          <w:sz w:val="21"/>
        </w:rPr>
        <w:t>电</w:t>
      </w:r>
      <w:r>
        <w:rPr>
          <w:sz w:val="21"/>
        </w:rPr>
        <w:t>话：</w:t>
      </w:r>
      <w:r>
        <w:rPr>
          <w:rFonts w:hint="eastAsia"/>
          <w:sz w:val="21"/>
          <w:lang w:val="en-US" w:eastAsia="zh-CN"/>
        </w:rPr>
        <w:t>0523-86839069</w:t>
      </w:r>
      <w:r>
        <w:rPr>
          <w:sz w:val="21"/>
        </w:rPr>
        <w:tab/>
      </w:r>
      <w:r>
        <w:rPr>
          <w:sz w:val="21"/>
        </w:rPr>
        <w:t>填报日期：</w:t>
      </w:r>
      <w:r>
        <w:rPr>
          <w:rFonts w:hint="eastAsia"/>
          <w:sz w:val="21"/>
          <w:lang w:val="en-US" w:eastAsia="zh-CN"/>
        </w:rPr>
        <w:t>2019.3.29</w:t>
      </w:r>
      <w:bookmarkStart w:id="0" w:name="_GoBack"/>
      <w:bookmarkEnd w:id="0"/>
    </w:p>
    <w:p/>
    <w:sectPr>
      <w:footerReference r:id="rId3" w:type="default"/>
      <w:pgSz w:w="11910" w:h="16840"/>
      <w:pgMar w:top="1580" w:right="1140" w:bottom="1240" w:left="1520" w:header="0" w:footer="105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275520" behindDoc="1" locked="0" layoutInCell="1" allowOverlap="1">
              <wp:simplePos x="0" y="0"/>
              <wp:positionH relativeFrom="page">
                <wp:posOffset>6241415</wp:posOffset>
              </wp:positionH>
              <wp:positionV relativeFrom="page">
                <wp:posOffset>9832340</wp:posOffset>
              </wp:positionV>
              <wp:extent cx="431800" cy="23685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2368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7"/>
                            <w:ind w:left="20" w:right="0" w:firstLine="0"/>
                            <w:jc w:val="left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>- 11 -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91.45pt;margin-top:774.2pt;height:18.65pt;width:34pt;mso-position-horizontal-relative:page;mso-position-vertical-relative:page;z-index:-40960;mso-width-relative:page;mso-height-relative:page;" filled="f" stroked="f" coordsize="21600,21600" o:gfxdata="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JBKW9oAAAAOAQAA&#10;DwAAAAAAAAABACAAAAAiAAAAZHJzL2Rvd25yZXYueG1sUEsBAhQAFAAAAAgAh07iQDZh/ralAQAA&#10;LAMAAA4AAAAAAAAAAQAgAAAAKQ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7"/>
                      <w:ind w:left="20" w:right="0" w:firstLine="0"/>
                      <w:jc w:val="left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>- 11 -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B3CDB"/>
    <w:rsid w:val="228773B3"/>
    <w:rsid w:val="267B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7"/>
      <w:ind w:left="1224" w:right="1386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2019-01-11T06:16:00Z</dcterms:created>
  <dc:creator>Mosse。</dc:creator>
  <cp:lastModifiedBy>Mosse。</cp:lastModifiedBy>
  <cp:lastPrinted>2019-01-11T06:16:00Z</cp:lastPrinted>
  <dcterms:modified xsi:type="dcterms:W3CDTF">2019-04-22T07:56:49Z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